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media/image1.jpeg" ContentType="image/jpe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2.xml.rels" ContentType="application/vnd.openxmlformats-package.relationships+xml"/>
  <Override PartName="/word/_rels/document.xml.rels" ContentType="application/vnd.openxmlformats-package.relationships+xml"/>
  <Override PartName="/word/_rels/footer3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Myriad Pro" w:hAnsi="Myriad Pro"/>
          <w:b/>
          <w:sz w:val="24"/>
          <w:szCs w:val="24"/>
        </w:rPr>
      </w:pPr>
      <w:r>
        <w:rPr>
          <w:rFonts w:ascii="Myriad Pro" w:hAnsi="Myriad Pro"/>
          <w:b/>
          <w:sz w:val="24"/>
          <w:szCs w:val="24"/>
        </w:rPr>
      </w:r>
      <w:bookmarkStart w:id="0" w:name="_Hlk152579628"/>
      <w:bookmarkStart w:id="1" w:name="_Hlk152579628"/>
      <w:bookmarkEnd w:id="1"/>
    </w:p>
    <w:p>
      <w:pPr>
        <w:pStyle w:val="Normal"/>
        <w:jc w:val="both"/>
        <w:rPr>
          <w:rFonts w:ascii="Myriad Pro" w:hAnsi="Myriad Pro"/>
          <w:b/>
        </w:rPr>
      </w:pPr>
      <w:r>
        <w:rPr>
          <w:rFonts w:ascii="Myriad Pro" w:hAnsi="Myriad Pro"/>
          <w:b/>
        </w:rPr>
      </w:r>
      <w:bookmarkStart w:id="2" w:name="_Hlk137396329"/>
      <w:bookmarkStart w:id="3" w:name="_Hlk137396329"/>
      <w:bookmarkEnd w:id="3"/>
    </w:p>
    <w:p>
      <w:pPr>
        <w:pStyle w:val="Normal"/>
        <w:jc w:val="center"/>
        <w:rPr>
          <w:rFonts w:ascii="Calibri" w:hAnsi="Calibri" w:cs="Calibri" w:asciiTheme="majorHAnsi" w:cstheme="majorHAnsi" w:hAnsiTheme="majorHAnsi"/>
          <w:b/>
        </w:rPr>
      </w:pPr>
      <w:r>
        <w:rPr>
          <w:rFonts w:cs="Calibri" w:ascii="Calibri" w:hAnsi="Calibri" w:asciiTheme="majorHAnsi" w:cstheme="majorHAnsi" w:hAnsiTheme="majorHAnsi"/>
          <w:b/>
          <w:color w:themeColor="text1" w:val="000000"/>
          <w:sz w:val="24"/>
          <w:szCs w:val="24"/>
        </w:rPr>
        <w:t xml:space="preserve">Szczegółowy opis przedmiotu zamówienia </w:t>
      </w:r>
      <w:r>
        <w:rPr>
          <w:rFonts w:cs="Calibri" w:ascii="Calibri" w:hAnsi="Calibri" w:asciiTheme="majorHAnsi" w:cstheme="majorHAnsi" w:hAnsiTheme="majorHAnsi"/>
          <w:b/>
        </w:rPr>
        <w:t>oznaczenie sprawy: AG.26.1.2026</w:t>
      </w:r>
    </w:p>
    <w:p>
      <w:pPr>
        <w:pStyle w:val="Normal"/>
        <w:jc w:val="center"/>
        <w:rPr>
          <w:rFonts w:ascii="Calibri" w:hAnsi="Calibri" w:cs="Calibri" w:asciiTheme="majorHAnsi" w:cstheme="majorHAnsi" w:hAnsiTheme="majorHAnsi"/>
          <w:b/>
          <w:color w:themeColor="text1" w:val="000000"/>
          <w:sz w:val="24"/>
          <w:szCs w:val="24"/>
        </w:rPr>
      </w:pPr>
      <w:r>
        <w:rPr>
          <w:rFonts w:cs="Calibri" w:cstheme="majorHAnsi" w:ascii="Calibri" w:hAnsi="Calibri"/>
          <w:b/>
          <w:color w:themeColor="text1" w:val="000000"/>
          <w:sz w:val="24"/>
          <w:szCs w:val="24"/>
        </w:rPr>
      </w:r>
    </w:p>
    <w:p>
      <w:pPr>
        <w:pStyle w:val="Normal"/>
        <w:suppressAutoHyphens w:val="true"/>
        <w:spacing w:lineRule="auto" w:line="240"/>
        <w:jc w:val="both"/>
        <w:rPr>
          <w:rFonts w:ascii="Calibri" w:hAnsi="Calibri" w:cs="Calibri" w:asciiTheme="majorHAnsi" w:cstheme="majorHAnsi" w:hAnsiTheme="majorHAnsi"/>
          <w:b/>
        </w:rPr>
      </w:pPr>
      <w:r>
        <w:rPr>
          <w:rFonts w:cs="Calibri" w:ascii="Calibri" w:hAnsi="Calibri" w:asciiTheme="majorHAnsi" w:cstheme="majorHAnsi" w:hAnsiTheme="majorHAnsi"/>
          <w:b/>
          <w:bCs/>
          <w:sz w:val="24"/>
          <w:szCs w:val="24"/>
        </w:rPr>
        <w:t>PRZEDMIOTEM ZAMÓWIENIA JEST</w:t>
      </w:r>
      <w:r>
        <w:rPr>
          <w:rFonts w:cs="Calibri" w:ascii="Calibri" w:hAnsi="Calibri" w:asciiTheme="majorHAnsi" w:cstheme="majorHAnsi" w:hAnsiTheme="majorHAnsi"/>
          <w:b/>
        </w:rPr>
        <w:t xml:space="preserve">: </w:t>
      </w:r>
    </w:p>
    <w:p>
      <w:pPr>
        <w:pStyle w:val="Standard"/>
        <w:tabs>
          <w:tab w:val="clear" w:pos="720"/>
          <w:tab w:val="left" w:pos="80" w:leader="none"/>
          <w:tab w:val="left" w:pos="440" w:leader="none"/>
        </w:tabs>
        <w:ind w:start="40"/>
        <w:jc w:val="both"/>
        <w:rPr>
          <w:rFonts w:ascii="Calibri" w:hAnsi="Calibri" w:eastAsia="Times New Roman" w:cs="Calibri" w:asciiTheme="majorHAnsi" w:cstheme="majorHAnsi" w:hAnsiTheme="majorHAnsi"/>
          <w:b/>
          <w:color w:val="222222"/>
          <w:shd w:fill="FFFFFF" w:val="clear"/>
        </w:rPr>
      </w:pPr>
      <w:bookmarkStart w:id="4" w:name="_Hlk195876153"/>
      <w:r>
        <w:rPr>
          <w:rFonts w:cs="Calibri" w:ascii="Calibri" w:hAnsi="Calibri" w:asciiTheme="majorHAnsi" w:cstheme="majorHAnsi" w:hAnsiTheme="majorHAnsi"/>
        </w:rPr>
        <w:t xml:space="preserve">Dostawa </w:t>
      </w:r>
      <w:r>
        <w:rPr>
          <w:rFonts w:cs="Calibri" w:ascii="Calibri" w:hAnsi="Calibri" w:asciiTheme="majorHAnsi" w:cstheme="majorHAnsi" w:hAnsiTheme="majorHAnsi"/>
          <w:iCs/>
        </w:rPr>
        <w:t xml:space="preserve">dostawa </w:t>
      </w:r>
      <w:r>
        <w:rPr>
          <w:rFonts w:cs="Calibri" w:ascii="Calibri" w:hAnsi="Calibri" w:asciiTheme="majorHAnsi" w:cstheme="majorHAnsi" w:hAnsiTheme="majorHAnsi"/>
          <w:bCs/>
          <w:iCs/>
        </w:rPr>
        <w:t xml:space="preserve">komputerów przenośnych z </w:t>
      </w:r>
      <w:r>
        <w:rPr>
          <w:rFonts w:cs="Calibri" w:ascii="Calibri" w:hAnsi="Calibri" w:asciiTheme="majorHAnsi" w:cstheme="majorHAnsi" w:hAnsiTheme="majorHAnsi"/>
          <w:bCs/>
          <w:iCs/>
        </w:rPr>
        <w:t>systemami operacyjnymi i</w:t>
      </w:r>
      <w:r>
        <w:rPr>
          <w:rFonts w:cs="Calibri" w:ascii="Calibri" w:hAnsi="Calibri" w:asciiTheme="majorHAnsi" w:cstheme="majorHAnsi" w:hAnsiTheme="majorHAnsi"/>
          <w:bCs/>
          <w:iCs/>
        </w:rPr>
        <w:t xml:space="preserve"> peryferiami, podzespołów serwerowych oraz </w:t>
      </w:r>
      <w:r>
        <w:rPr>
          <w:rFonts w:cs="Calibri" w:ascii="Calibri" w:hAnsi="Calibri" w:asciiTheme="majorHAnsi" w:cstheme="majorHAnsi" w:hAnsiTheme="majorHAnsi"/>
          <w:bCs/>
          <w:iCs/>
        </w:rPr>
        <w:t>wyposażenia</w:t>
      </w:r>
      <w:r>
        <w:rPr>
          <w:rFonts w:cs="Calibri" w:ascii="Calibri" w:hAnsi="Calibri" w:asciiTheme="majorHAnsi" w:cstheme="majorHAnsi" w:hAnsiTheme="majorHAnsi"/>
          <w:bCs/>
          <w:iCs/>
        </w:rPr>
        <w:t xml:space="preserve"> podkastowni</w:t>
      </w:r>
      <w:r>
        <w:rPr>
          <w:rFonts w:eastAsia="Times New Roman" w:cs="Calibri" w:ascii="Calibri" w:hAnsi="Calibri" w:asciiTheme="majorHAnsi" w:cstheme="majorHAnsi" w:hAnsiTheme="majorHAnsi"/>
          <w:b/>
          <w:color w:val="222222"/>
          <w:shd w:fill="FFFFFF" w:val="clear"/>
        </w:rPr>
        <w:t>.</w:t>
      </w:r>
      <w:bookmarkEnd w:id="4"/>
    </w:p>
    <w:p>
      <w:pPr>
        <w:pStyle w:val="Normal"/>
        <w:spacing w:lineRule="auto" w:line="240"/>
        <w:jc w:val="both"/>
        <w:rPr>
          <w:rFonts w:ascii="Calibri" w:hAnsi="Calibri" w:eastAsia="Times New Roman" w:cs="Calibri" w:asciiTheme="majorHAnsi" w:cstheme="majorHAnsi" w:hAnsiTheme="majorHAnsi"/>
          <w:sz w:val="24"/>
          <w:szCs w:val="24"/>
        </w:rPr>
      </w:pPr>
      <w:r>
        <w:rPr>
          <w:rFonts w:eastAsia="Times New Roman" w:cs="Calibri" w:cstheme="majorHAnsi" w:ascii="Calibri" w:hAnsi="Calibri"/>
          <w:sz w:val="24"/>
          <w:szCs w:val="24"/>
        </w:rPr>
      </w:r>
    </w:p>
    <w:p>
      <w:pPr>
        <w:pStyle w:val="Normal"/>
        <w:tabs>
          <w:tab w:val="clear" w:pos="720"/>
          <w:tab w:val="left" w:pos="80" w:leader="none"/>
          <w:tab w:val="left" w:pos="440" w:leader="none"/>
        </w:tabs>
        <w:ind w:hanging="40" w:start="40"/>
        <w:jc w:val="both"/>
        <w:rPr>
          <w:rFonts w:ascii="Calibri" w:hAnsi="Calibri" w:cs="Calibri" w:asciiTheme="majorHAnsi" w:cstheme="majorHAnsi" w:hAnsiTheme="majorHAnsi"/>
          <w:b/>
          <w:bCs/>
          <w:sz w:val="24"/>
          <w:szCs w:val="24"/>
        </w:rPr>
      </w:pPr>
      <w:r>
        <w:rPr>
          <w:rFonts w:cs="Calibri" w:ascii="Calibri" w:hAnsi="Calibri" w:asciiTheme="majorHAnsi" w:cstheme="majorHAnsi" w:hAnsiTheme="majorHAnsi"/>
          <w:b/>
          <w:bCs/>
          <w:sz w:val="24"/>
          <w:szCs w:val="24"/>
        </w:rPr>
        <w:t>SZCZEGÓŁOWY OPIS PRZEDMIOTU ZAMÓWIENIA:</w:t>
      </w:r>
    </w:p>
    <w:p>
      <w:pPr>
        <w:pStyle w:val="Standard"/>
        <w:numPr>
          <w:ilvl w:val="0"/>
          <w:numId w:val="0"/>
        </w:numPr>
        <w:tabs>
          <w:tab w:val="clear" w:pos="720"/>
          <w:tab w:val="left" w:pos="80" w:leader="none"/>
          <w:tab w:val="left" w:pos="440" w:leader="none"/>
        </w:tabs>
        <w:ind w:hanging="0" w:start="40"/>
        <w:jc w:val="both"/>
        <w:textAlignment w:val="baseline"/>
        <w:rPr>
          <w:rFonts w:ascii="Calibri" w:hAnsi="Calibri" w:cs="Calibri" w:asciiTheme="majorHAnsi" w:cstheme="majorHAnsi" w:hAnsiTheme="majorHAnsi"/>
        </w:rPr>
      </w:pPr>
      <w:r>
        <w:rPr>
          <w:rFonts w:cs="Calibri" w:cstheme="majorHAnsi" w:ascii="Calibri" w:hAnsi="Calibri"/>
          <w:iCs/>
        </w:rPr>
      </w:r>
    </w:p>
    <w:p>
      <w:pPr>
        <w:pStyle w:val="Standard"/>
        <w:numPr>
          <w:ilvl w:val="0"/>
          <w:numId w:val="0"/>
        </w:numPr>
        <w:tabs>
          <w:tab w:val="clear" w:pos="720"/>
          <w:tab w:val="left" w:pos="80" w:leader="none"/>
          <w:tab w:val="left" w:pos="440" w:leader="none"/>
        </w:tabs>
        <w:ind w:hanging="0" w:start="40"/>
        <w:jc w:val="both"/>
        <w:textAlignment w:val="baseline"/>
        <w:rPr>
          <w:rFonts w:ascii="Calibri" w:hAnsi="Calibri" w:cs="Calibri" w:asciiTheme="majorHAnsi" w:cstheme="majorHAnsi" w:hAnsiTheme="majorHAnsi"/>
        </w:rPr>
      </w:pPr>
      <w:r>
        <w:rPr>
          <w:rFonts w:cs="Calibri" w:cstheme="majorHAnsi" w:ascii="Calibri" w:hAnsi="Calibri"/>
          <w:iCs/>
        </w:rPr>
        <w:t xml:space="preserve">     </w:t>
      </w:r>
      <w:r>
        <w:rPr>
          <w:rFonts w:cs="Calibri" w:cstheme="majorHAnsi" w:ascii="Calibri" w:hAnsi="Calibri"/>
          <w:iCs/>
        </w:rPr>
        <w:t>- systemy operacyjne wymienione w specyfikacji:</w:t>
      </w:r>
    </w:p>
    <w:p>
      <w:pPr>
        <w:pStyle w:val="Standard"/>
        <w:numPr>
          <w:ilvl w:val="0"/>
          <w:numId w:val="0"/>
        </w:numPr>
        <w:tabs>
          <w:tab w:val="clear" w:pos="720"/>
          <w:tab w:val="left" w:pos="80" w:leader="none"/>
          <w:tab w:val="left" w:pos="440" w:leader="none"/>
        </w:tabs>
        <w:ind w:hanging="0" w:start="40"/>
        <w:jc w:val="both"/>
        <w:textAlignment w:val="baseline"/>
        <w:rPr>
          <w:rFonts w:ascii="Calibri" w:hAnsi="Calibri" w:cs="Calibri" w:asciiTheme="majorHAnsi" w:cstheme="majorHAnsi" w:hAnsiTheme="majorHAnsi"/>
        </w:rPr>
      </w:pPr>
      <w:r>
        <w:rPr>
          <w:rFonts w:cs="Calibri" w:cstheme="majorHAnsi" w:ascii="Calibri" w:hAnsi="Calibri"/>
          <w:i/>
          <w:iCs/>
          <w:u w:val="single"/>
        </w:rPr>
        <w:t>system operacyjny profesjonalny:</w:t>
      </w:r>
      <w:r>
        <w:rPr>
          <w:rFonts w:cs="Calibri" w:cstheme="majorHAnsi" w:ascii="Calibri" w:hAnsi="Calibri"/>
          <w:iCs/>
        </w:rPr>
        <w:t xml:space="preserve"> System operacyjny 64-bit w wersji polskiej, np. MS Windows 11 Pro lub równoważny – warunki równoważności: System operacyjny obsługujący architekturę x64. System musi umożliwiać instalację i obsługę oprogramowania biurowego oraz posiadanego przez Zamawiającego pakietu biurowego MS Office, pakietu programów Adobe Creative Cloud oraz programu OCR Abbyy FineReader. Publicznie znany cykl życia systemu przedstawiony przez producenta i dotyczący rozwoju i wsparcia technicznego – w szczególności w zakresie bezpieczeństwa. Praca w różnych sieciach komputerowych (sieci lokalne LAN, Internet), w tym także automatyczne rozpoznawanie sieci i ich ustawień bezpieczeństwa. Automatyczne rozpoznawanie urządzeń peryferyjnych działające w tej sieci (np. drukarki, tablice interaktywne, ekran zewnętrzny) oraz łączenie się automatycznie ze zdefiniowanymi sieciami (również za pośrednictwem modemów 5G/USB). Zaawansowane funkcje administracyjne i sieciowe. Zamawiający dopuszcza zaoferowanie licencji zbiorczej lub jednostanowiskowej a także licencji na nowszą wersję systemu operacyjnego umożliwiającą wykorzystanie zainstalowanej wersji. Nie dopuszcza się licencji pochodzących z rynku wtórnego.</w:t>
      </w:r>
    </w:p>
    <w:p>
      <w:pPr>
        <w:pStyle w:val="Standard"/>
        <w:numPr>
          <w:ilvl w:val="0"/>
          <w:numId w:val="0"/>
        </w:numPr>
        <w:tabs>
          <w:tab w:val="clear" w:pos="720"/>
          <w:tab w:val="left" w:pos="80" w:leader="none"/>
          <w:tab w:val="left" w:pos="440" w:leader="none"/>
        </w:tabs>
        <w:ind w:hanging="0" w:start="40"/>
        <w:jc w:val="both"/>
        <w:textAlignment w:val="baseline"/>
        <w:rPr>
          <w:rFonts w:ascii="Calibri" w:hAnsi="Calibri" w:cs="Calibri" w:asciiTheme="majorHAnsi" w:cstheme="majorHAnsi" w:hAnsiTheme="majorHAnsi"/>
        </w:rPr>
      </w:pPr>
      <w:r>
        <w:rPr>
          <w:rFonts w:cs="Calibri" w:cstheme="majorHAnsi" w:ascii="Calibri" w:hAnsi="Calibri"/>
          <w:i/>
          <w:iCs/>
          <w:u w:val="single"/>
        </w:rPr>
        <w:t>system operacyjny graficzny:</w:t>
      </w:r>
      <w:r>
        <w:rPr>
          <w:rFonts w:cs="Calibri" w:cstheme="majorHAnsi" w:ascii="Calibri" w:hAnsi="Calibri"/>
          <w:iCs/>
        </w:rPr>
        <w:t xml:space="preserve"> System operacyjny 64-bit w wersji polskiej, np. MacOS BigSur lub równoważny – warunki równoważności (przez równoważność rozumie się pełną funkcjonalność, jaką oferuje wymagany system operacyjny: System operacyjny obsługujący architekturę x64 oraz ARM64. Zaawansowane funkcje wspomagające oprogramowanie graficzne. Publicznie znany cykl życia systemu przedstawiony przez producenta i dotyczący rozwoju i wsparcia technicznego – w szczególności w zakresie bezpieczeństwa. Praca w różnych sieciach komputerowych (sieci lokalne LAN, Internet), w tym także automatyczne rozpoznawanie sieci i ich ustawień bezpieczeństwa. Automatyczne rozpoznawanie urządzeń peryferyjnych działające w tej sieci (np. drukarki, tablice interaktywne, ekran zewnętrzny) oraz łączenie się automatycznie ze zdefiniowanymi sieciami (również za pośrednictwem modemów 5G/USB). Zamawiający dopuszcza zaoferowanie licencji zbiorczej lub jednostanowiskowej a także licencji na nowszą wersję systemu operacyjnego umożliwiającą wykorzystanie zainstalowanej wersji. Nie dopuszcza się licencji pochodzących z rynku wtórnego.</w:t>
      </w:r>
    </w:p>
    <w:p>
      <w:pPr>
        <w:pStyle w:val="Standard"/>
        <w:numPr>
          <w:ilvl w:val="0"/>
          <w:numId w:val="0"/>
        </w:numPr>
        <w:tabs>
          <w:tab w:val="clear" w:pos="720"/>
          <w:tab w:val="left" w:pos="80" w:leader="none"/>
          <w:tab w:val="left" w:pos="440" w:leader="none"/>
        </w:tabs>
        <w:ind w:hanging="0" w:start="40"/>
        <w:jc w:val="both"/>
        <w:textAlignment w:val="baseline"/>
        <w:rPr>
          <w:rFonts w:ascii="Calibri" w:hAnsi="Calibri" w:cs="Calibri" w:asciiTheme="majorHAnsi" w:cstheme="majorHAnsi" w:hAnsiTheme="majorHAnsi"/>
        </w:rPr>
      </w:pPr>
      <w:r>
        <w:rPr>
          <w:rFonts w:cs="Calibri" w:cstheme="majorHAnsi" w:ascii="Calibri" w:hAnsi="Calibri"/>
          <w:iCs/>
        </w:rPr>
      </w:r>
    </w:p>
    <w:p>
      <w:pPr>
        <w:pStyle w:val="Standard"/>
        <w:numPr>
          <w:ilvl w:val="0"/>
          <w:numId w:val="0"/>
        </w:numPr>
        <w:tabs>
          <w:tab w:val="clear" w:pos="720"/>
          <w:tab w:val="left" w:pos="80" w:leader="none"/>
          <w:tab w:val="left" w:pos="440" w:leader="none"/>
        </w:tabs>
        <w:ind w:hanging="0" w:start="40"/>
        <w:jc w:val="both"/>
        <w:textAlignment w:val="baseline"/>
        <w:rPr>
          <w:rFonts w:ascii="Calibri" w:hAnsi="Calibri" w:cs="Calibri" w:asciiTheme="majorHAnsi" w:cstheme="majorHAnsi" w:hAnsiTheme="majorHAnsi"/>
        </w:rPr>
      </w:pPr>
      <w:r>
        <w:rPr>
          <w:rFonts w:cs="Calibri" w:cstheme="majorHAnsi" w:ascii="Calibri" w:hAnsi="Calibri"/>
          <w:iCs/>
        </w:rPr>
        <w:t>Rozmiary matryc mogą nieznacznie różnić się od podanych w specyfikacji.</w:t>
      </w:r>
    </w:p>
    <w:p>
      <w:pPr>
        <w:pStyle w:val="Standard"/>
        <w:numPr>
          <w:ilvl w:val="0"/>
          <w:numId w:val="0"/>
        </w:numPr>
        <w:tabs>
          <w:tab w:val="clear" w:pos="720"/>
          <w:tab w:val="left" w:pos="80" w:leader="none"/>
          <w:tab w:val="left" w:pos="440" w:leader="none"/>
        </w:tabs>
        <w:ind w:hanging="0" w:start="40"/>
        <w:jc w:val="both"/>
        <w:textAlignment w:val="baseline"/>
        <w:rPr>
          <w:rFonts w:ascii="Calibri" w:hAnsi="Calibri" w:cs="Calibri" w:asciiTheme="majorHAnsi" w:cstheme="majorHAnsi" w:hAnsiTheme="majorHAnsi"/>
        </w:rPr>
      </w:pPr>
      <w:r>
        <w:rPr>
          <w:rFonts w:cs="Calibri" w:cstheme="majorHAnsi" w:ascii="Calibri" w:hAnsi="Calibri"/>
          <w:iCs/>
        </w:rPr>
      </w:r>
    </w:p>
    <w:p>
      <w:pPr>
        <w:pStyle w:val="Standard"/>
        <w:numPr>
          <w:ilvl w:val="0"/>
          <w:numId w:val="0"/>
        </w:numPr>
        <w:tabs>
          <w:tab w:val="clear" w:pos="720"/>
          <w:tab w:val="left" w:pos="80" w:leader="none"/>
          <w:tab w:val="left" w:pos="440" w:leader="none"/>
        </w:tabs>
        <w:ind w:hanging="0" w:start="40"/>
        <w:jc w:val="both"/>
        <w:textAlignment w:val="baseline"/>
        <w:rPr>
          <w:rFonts w:ascii="Calibri" w:hAnsi="Calibri" w:cs="Calibri" w:asciiTheme="majorHAnsi" w:cstheme="majorHAnsi" w:hAnsiTheme="majorHAnsi"/>
        </w:rPr>
      </w:pPr>
      <w:r>
        <w:rPr>
          <w:rFonts w:cs="Calibri" w:cstheme="majorHAnsi" w:ascii="Calibri" w:hAnsi="Calibri"/>
          <w:iCs/>
        </w:rPr>
        <w:t xml:space="preserve">Wyniki wydajności procesorów mogą nieco odbiegać od podanych </w:t>
      </w:r>
      <w:r>
        <w:rPr>
          <w:rFonts w:cs="Calibri" w:cstheme="majorHAnsi" w:ascii="Calibri" w:hAnsi="Calibri"/>
          <w:iCs/>
        </w:rPr>
        <w:t xml:space="preserve">w specyfikacji </w:t>
      </w:r>
      <w:r>
        <w:rPr>
          <w:rFonts w:cs="Calibri" w:cstheme="majorHAnsi" w:ascii="Calibri" w:hAnsi="Calibri"/>
          <w:iCs/>
        </w:rPr>
        <w:t xml:space="preserve">z </w:t>
      </w:r>
      <w:r>
        <w:rPr>
          <w:rFonts w:cs="Calibri" w:cstheme="majorHAnsi" w:ascii="Calibri" w:hAnsi="Calibri"/>
          <w:iCs/>
        </w:rPr>
        <w:t>uwag</w:t>
      </w:r>
      <w:r>
        <w:rPr>
          <w:rFonts w:cs="Calibri" w:cstheme="majorHAnsi" w:ascii="Calibri" w:hAnsi="Calibri"/>
          <w:iCs/>
        </w:rPr>
        <w:t xml:space="preserve">i </w:t>
      </w:r>
      <w:r>
        <w:rPr>
          <w:rFonts w:cs="Calibri" w:cstheme="majorHAnsi" w:ascii="Calibri" w:hAnsi="Calibri"/>
          <w:iCs/>
        </w:rPr>
        <w:t xml:space="preserve">na </w:t>
      </w:r>
      <w:r>
        <w:rPr>
          <w:rFonts w:cs="Calibri" w:cstheme="majorHAnsi" w:ascii="Calibri" w:hAnsi="Calibri"/>
          <w:iCs/>
        </w:rPr>
        <w:t>zmieniając</w:t>
      </w:r>
      <w:r>
        <w:rPr>
          <w:rFonts w:cs="Calibri" w:cstheme="majorHAnsi" w:ascii="Calibri" w:hAnsi="Calibri"/>
          <w:iCs/>
        </w:rPr>
        <w:t>e</w:t>
      </w:r>
      <w:r>
        <w:rPr>
          <w:rFonts w:cs="Calibri" w:cstheme="majorHAnsi" w:ascii="Calibri" w:hAnsi="Calibri"/>
          <w:iCs/>
        </w:rPr>
        <w:t xml:space="preserve"> się kryteri</w:t>
      </w:r>
      <w:r>
        <w:rPr>
          <w:rFonts w:cs="Calibri" w:cstheme="majorHAnsi" w:ascii="Calibri" w:hAnsi="Calibri"/>
          <w:iCs/>
        </w:rPr>
        <w:t>a</w:t>
      </w:r>
      <w:r>
        <w:rPr>
          <w:rFonts w:cs="Calibri" w:cstheme="majorHAnsi" w:ascii="Calibri" w:hAnsi="Calibri"/>
          <w:iCs/>
        </w:rPr>
        <w:t xml:space="preserve"> ich pomiarów.</w:t>
      </w:r>
    </w:p>
    <w:p>
      <w:pPr>
        <w:pStyle w:val="Standard"/>
        <w:tabs>
          <w:tab w:val="clear" w:pos="720"/>
          <w:tab w:val="left" w:pos="988" w:leader="none"/>
        </w:tabs>
        <w:ind w:hanging="40" w:start="40"/>
        <w:jc w:val="both"/>
        <w:rPr>
          <w:rFonts w:ascii="Calibri" w:hAnsi="Calibri" w:cs="Calibri" w:asciiTheme="majorHAnsi" w:cstheme="majorHAnsi" w:hAnsiTheme="majorHAnsi"/>
        </w:rPr>
      </w:pPr>
      <w:r>
        <w:rPr>
          <w:rFonts w:cs="Calibri" w:cstheme="majorHAnsi" w:ascii="Calibri" w:hAnsi="Calibri"/>
        </w:rPr>
      </w:r>
    </w:p>
    <w:p>
      <w:pPr>
        <w:pStyle w:val="Standard"/>
        <w:tabs>
          <w:tab w:val="clear" w:pos="720"/>
          <w:tab w:val="left" w:pos="80" w:leader="none"/>
          <w:tab w:val="left" w:pos="440" w:leader="none"/>
        </w:tabs>
        <w:ind w:hanging="40" w:start="40"/>
        <w:jc w:val="both"/>
        <w:rPr>
          <w:rFonts w:ascii="Calibri" w:hAnsi="Calibri" w:cs="Calibri" w:asciiTheme="majorHAnsi" w:cstheme="majorHAnsi" w:hAnsiTheme="majorHAnsi"/>
        </w:rPr>
      </w:pPr>
      <w:r>
        <w:rPr>
          <w:rFonts w:cs="Calibri" w:ascii="Calibri" w:hAnsi="Calibri" w:asciiTheme="majorHAnsi" w:cstheme="majorHAnsi" w:hAnsiTheme="majorHAnsi"/>
          <w:b/>
          <w:bCs/>
          <w:iCs/>
        </w:rPr>
        <w:t>1</w:t>
      </w:r>
      <w:r>
        <w:rPr>
          <w:rFonts w:cs="Calibri" w:ascii="Calibri" w:hAnsi="Calibri" w:asciiTheme="majorHAnsi" w:cstheme="majorHAnsi" w:hAnsiTheme="majorHAnsi"/>
          <w:b/>
          <w:bCs/>
          <w:iCs/>
        </w:rPr>
        <w:t>. Zestawy komputerów przenośnych z peryferiami:</w:t>
      </w:r>
    </w:p>
    <w:p>
      <w:pPr>
        <w:pStyle w:val="Standard"/>
        <w:tabs>
          <w:tab w:val="clear" w:pos="720"/>
          <w:tab w:val="left" w:pos="988" w:leader="none"/>
        </w:tabs>
        <w:ind w:hanging="40" w:start="40"/>
        <w:jc w:val="both"/>
        <w:rPr>
          <w:rFonts w:ascii="Calibri" w:hAnsi="Calibri" w:cs="Calibri" w:asciiTheme="majorHAnsi" w:cstheme="majorHAnsi" w:hAnsiTheme="majorHAnsi"/>
        </w:rPr>
      </w:pPr>
      <w:r>
        <w:rPr>
          <w:rFonts w:eastAsia="Verdana" w:cs="Calibri" w:cstheme="majorHAnsi" w:ascii="Calibri" w:hAnsi="Calibri"/>
          <w:b/>
          <w:bCs/>
        </w:rPr>
        <w:t>Poz.1.</w:t>
      </w:r>
      <w:r>
        <w:rPr>
          <w:rFonts w:eastAsia="Verdana" w:cs="Calibri" w:cstheme="majorHAnsi" w:ascii="Calibri" w:hAnsi="Calibri"/>
        </w:rPr>
        <w:t xml:space="preserve"> </w:t>
      </w:r>
      <w:r>
        <w:rPr>
          <w:rFonts w:eastAsia="Verdana" w:cs="Calibri" w:cstheme="majorHAnsi" w:ascii="Calibri" w:hAnsi="Calibri"/>
          <w:i/>
          <w:iCs/>
          <w:u w:val="single"/>
        </w:rPr>
        <w:t>Laptop graficzny</w:t>
      </w:r>
      <w:r>
        <w:rPr>
          <w:rFonts w:eastAsia="Verdana" w:cs="Calibri" w:cstheme="majorHAnsi" w:ascii="Calibri" w:hAnsi="Calibri"/>
        </w:rPr>
        <w:t xml:space="preserve"> – CPU mobilny o wydajności potwierdzonej w teście benchmark ok. 23 </w:t>
      </w:r>
      <w:r>
        <w:rPr>
          <w:rFonts w:eastAsia="Verdana" w:cs="Calibri" w:cstheme="majorHAnsi" w:ascii="Calibri" w:hAnsi="Calibri"/>
        </w:rPr>
        <w:t>7</w:t>
      </w:r>
      <w:r>
        <w:rPr>
          <w:rFonts w:eastAsia="Verdana" w:cs="Calibri" w:cstheme="majorHAnsi" w:ascii="Calibri" w:hAnsi="Calibri"/>
        </w:rPr>
        <w:t>00 pkt (CPU Mark – cpubenchmark.net), 10 rdzeni z GPU; RAM 24GB; SSD 1TB; matryca około 13,6" o rozdzielczości 2560x1664px (IPS 60Hz); WiFi, Bluetooth; 2xTunderbolt4; kamera internetowa HD; obudowa granatowa; system operacyjny graficzny – 1 szt.</w:t>
      </w:r>
    </w:p>
    <w:p>
      <w:pPr>
        <w:pStyle w:val="Standard"/>
        <w:tabs>
          <w:tab w:val="clear" w:pos="720"/>
          <w:tab w:val="left" w:pos="988" w:leader="none"/>
        </w:tabs>
        <w:ind w:hanging="40" w:start="40"/>
        <w:jc w:val="both"/>
        <w:rPr>
          <w:rFonts w:ascii="Calibri" w:hAnsi="Calibri" w:cs="Calibri" w:asciiTheme="majorHAnsi" w:cstheme="majorHAnsi" w:hAnsiTheme="majorHAnsi"/>
        </w:rPr>
      </w:pPr>
      <w:r>
        <w:rPr>
          <w:rFonts w:eastAsia="Verdana" w:cs="Calibri" w:cstheme="majorHAnsi" w:ascii="Calibri" w:hAnsi="Calibri"/>
          <w:b/>
          <w:bCs/>
        </w:rPr>
        <w:t>Poz.2.</w:t>
      </w:r>
      <w:r>
        <w:rPr>
          <w:rFonts w:eastAsia="Verdana" w:cs="Calibri" w:cstheme="majorHAnsi" w:ascii="Calibri" w:hAnsi="Calibri"/>
        </w:rPr>
        <w:t xml:space="preserve"> </w:t>
      </w:r>
      <w:r>
        <w:rPr>
          <w:rFonts w:eastAsia="Verdana" w:cs="Calibri" w:cstheme="majorHAnsi" w:ascii="Calibri" w:hAnsi="Calibri"/>
          <w:i/>
          <w:iCs/>
          <w:u w:val="single"/>
        </w:rPr>
        <w:t>Laptop</w:t>
      </w:r>
      <w:r>
        <w:rPr>
          <w:rFonts w:eastAsia="Verdana" w:cs="Calibri" w:cstheme="majorHAnsi" w:ascii="Calibri" w:hAnsi="Calibri"/>
        </w:rPr>
        <w:t xml:space="preserve"> – CPU mobilny o wydajności potwierdzonej w teście benchmark ok. 30 7</w:t>
      </w:r>
      <w:r>
        <w:rPr>
          <w:rFonts w:eastAsia="Verdana" w:cs="Calibri" w:cstheme="majorHAnsi" w:ascii="Calibri" w:hAnsi="Calibri"/>
        </w:rPr>
        <w:t>5</w:t>
      </w:r>
      <w:r>
        <w:rPr>
          <w:rFonts w:eastAsia="Verdana" w:cs="Calibri" w:cstheme="majorHAnsi" w:ascii="Calibri" w:hAnsi="Calibri"/>
        </w:rPr>
        <w:t xml:space="preserve">0 pkt (CPU Mark – cpubenchmark.net); RAM 32GB (DDR5); SSD 512GB (PCIe NVMe) + dodatkowy dysk 512GB (PCIe NVMe) </w:t>
      </w:r>
      <w:r>
        <w:rPr>
          <w:rFonts w:eastAsia="Verdana" w:cs="Calibri" w:cstheme="majorHAnsi" w:ascii="Calibri" w:hAnsi="Calibri"/>
        </w:rPr>
        <w:t>(w zamian za dysk podstawowy i dodatkowy dopuszcza się jeden dysk 1TB)</w:t>
      </w:r>
      <w:r>
        <w:rPr>
          <w:rFonts w:eastAsia="Verdana" w:cs="Calibri" w:cstheme="majorHAnsi" w:ascii="Calibri" w:hAnsi="Calibri"/>
        </w:rPr>
        <w:t>; matryca 16" o rozdzielczości WUXGA (1920x1200px); WiFi, Bluetooth 5.3; 2xUSB-A (5Gbps/USB 3.2 Gen 1 + 10Gbps/USB 3.2 Gen 2), 2xUSB-C (20Gbps/USB 3.2 z PD i DisplayPort + Thunderbolt4/USB4 40Gbps z PD i DisplayPort), HDMI 2.1, LAN RJ-45; kamera internetowa HD; TMP 2.0; system operacyjny profesjonalny – 1 szt.</w:t>
      </w:r>
    </w:p>
    <w:p>
      <w:pPr>
        <w:pStyle w:val="Standard"/>
        <w:tabs>
          <w:tab w:val="clear" w:pos="720"/>
          <w:tab w:val="left" w:pos="988" w:leader="none"/>
        </w:tabs>
        <w:ind w:hanging="40" w:start="40"/>
        <w:jc w:val="both"/>
        <w:rPr>
          <w:rFonts w:ascii="Calibri" w:hAnsi="Calibri" w:cs="Calibri" w:asciiTheme="majorHAnsi" w:cstheme="majorHAnsi" w:hAnsiTheme="majorHAnsi"/>
        </w:rPr>
      </w:pPr>
      <w:r>
        <w:rPr>
          <w:rFonts w:eastAsia="Verdana" w:cs="Calibri" w:cstheme="majorHAnsi" w:ascii="Calibri" w:hAnsi="Calibri"/>
          <w:b/>
          <w:bCs/>
        </w:rPr>
        <w:t>Poz.3.</w:t>
      </w:r>
      <w:r>
        <w:rPr>
          <w:rFonts w:eastAsia="Verdana" w:cs="Calibri" w:cstheme="majorHAnsi" w:ascii="Calibri" w:hAnsi="Calibri"/>
        </w:rPr>
        <w:t xml:space="preserve"> </w:t>
      </w:r>
      <w:r>
        <w:rPr>
          <w:rFonts w:eastAsia="Verdana" w:cs="Calibri" w:cstheme="majorHAnsi" w:ascii="Calibri" w:hAnsi="Calibri"/>
          <w:i/>
          <w:iCs/>
          <w:u w:val="single"/>
        </w:rPr>
        <w:t>Laptop</w:t>
      </w:r>
      <w:r>
        <w:rPr>
          <w:rFonts w:eastAsia="Verdana" w:cs="Calibri" w:cstheme="majorHAnsi" w:ascii="Calibri" w:hAnsi="Calibri"/>
        </w:rPr>
        <w:t xml:space="preserve"> – CPU mobilny o wydajności potwierdzonej w teście benchmark </w:t>
      </w:r>
      <w:r>
        <w:rPr>
          <w:rFonts w:eastAsia="Verdana" w:cs="Calibri" w:cstheme="majorHAnsi" w:ascii="Calibri" w:hAnsi="Calibri"/>
        </w:rPr>
        <w:t>min</w:t>
      </w:r>
      <w:r>
        <w:rPr>
          <w:rFonts w:eastAsia="Verdana" w:cs="Calibri" w:cstheme="majorHAnsi" w:ascii="Calibri" w:hAnsi="Calibri"/>
        </w:rPr>
        <w:t xml:space="preserve">. </w:t>
      </w:r>
      <w:r>
        <w:rPr>
          <w:rFonts w:eastAsia="Verdana" w:cs="Calibri" w:cstheme="majorHAnsi" w:ascii="Calibri" w:hAnsi="Calibri"/>
        </w:rPr>
        <w:t>24</w:t>
      </w:r>
      <w:r>
        <w:rPr>
          <w:rFonts w:eastAsia="Verdana" w:cs="Calibri" w:cstheme="majorHAnsi" w:ascii="Calibri" w:hAnsi="Calibri"/>
        </w:rPr>
        <w:t xml:space="preserve"> </w:t>
      </w:r>
      <w:r>
        <w:rPr>
          <w:rFonts w:eastAsia="Verdana" w:cs="Calibri" w:cstheme="majorHAnsi" w:ascii="Calibri" w:hAnsi="Calibri"/>
        </w:rPr>
        <w:t>690</w:t>
      </w:r>
      <w:r>
        <w:rPr>
          <w:rFonts w:eastAsia="Verdana" w:cs="Calibri" w:cstheme="majorHAnsi" w:ascii="Calibri" w:hAnsi="Calibri"/>
        </w:rPr>
        <w:t xml:space="preserve"> pkt (CPU Mark – cpubenchmark.net); RAM 32GB; SSD 1TB; matryca 16" o rozdzielczości WUXGA (1920x1200); WiFi, Bluetooth; 2xUSB-A 3.x, 2xUSB-C, HDMI; kamera internetowa HD; TMP 2.0; system operacyjny profesjonalny – 2 szt.</w:t>
      </w:r>
    </w:p>
    <w:p>
      <w:pPr>
        <w:pStyle w:val="Standard"/>
        <w:tabs>
          <w:tab w:val="clear" w:pos="720"/>
          <w:tab w:val="left" w:pos="988" w:leader="none"/>
        </w:tabs>
        <w:ind w:hanging="40" w:start="40"/>
        <w:jc w:val="both"/>
        <w:rPr>
          <w:rFonts w:ascii="Calibri" w:hAnsi="Calibri" w:cs="Calibri" w:asciiTheme="majorHAnsi" w:cstheme="majorHAnsi" w:hAnsiTheme="majorHAnsi"/>
        </w:rPr>
      </w:pPr>
      <w:r>
        <w:rPr>
          <w:rFonts w:eastAsia="Verdana" w:cs="Calibri" w:cstheme="majorHAnsi" w:ascii="Calibri" w:hAnsi="Calibri"/>
          <w:b/>
          <w:bCs/>
        </w:rPr>
        <w:t>Poz.4.</w:t>
      </w:r>
      <w:r>
        <w:rPr>
          <w:rFonts w:eastAsia="Verdana" w:cs="Calibri" w:cstheme="majorHAnsi" w:ascii="Calibri" w:hAnsi="Calibri"/>
        </w:rPr>
        <w:t xml:space="preserve"> </w:t>
      </w:r>
      <w:r>
        <w:rPr>
          <w:rFonts w:eastAsia="Verdana" w:cs="Calibri" w:cstheme="majorHAnsi" w:ascii="Calibri" w:hAnsi="Calibri"/>
          <w:i/>
          <w:iCs/>
          <w:u w:val="single"/>
        </w:rPr>
        <w:t>Laptop (zestaw)</w:t>
      </w:r>
      <w:r>
        <w:rPr>
          <w:rFonts w:eastAsia="Verdana" w:cs="Calibri" w:cstheme="majorHAnsi" w:ascii="Calibri" w:hAnsi="Calibri"/>
        </w:rPr>
        <w:t xml:space="preserve"> – CPU mobilny o wydajności potwierdzonej w teście benchmark ok. 24 000 pkt (CPU Mark – cpubenchmark.net) z technologią AI; wbudowany GPU o wydajności potwierdzonej w teście benchmark ok. 4825 pkt (Passmark G3D Mark – cpubenchmark.net); RAM 32GB (DDR5 5600 MHz; obsługa pamięci min. 64GB); SSD 1TB (PCIe 4.0x4 NVMe), dodatkowy slot M.2 PCIe 4.0x4; matryca 14" o rozdzielczości WUXGA (1920x1200px, IPS 60Hz); LAN (RJ-45), WiFi, Bluetooth, USB-A, USB-C (Thunderbolt 4/USB4 40Gbps, z PD i DisplayPort), HDMI, gniazdo na słuchawki/mikrofon; kamera internetowa z zasłoną; TPM 2.0; system operacyjny profesjonalny; </w:t>
      </w:r>
      <w:r>
        <w:rPr>
          <w:rFonts w:eastAsia="Verdana" w:cs="Calibri" w:cstheme="majorHAnsi" w:ascii="Calibri" w:hAnsi="Calibri"/>
          <w:i/>
          <w:iCs/>
          <w:u w:val="single"/>
        </w:rPr>
        <w:t>w zestawie kabel HDMI</w:t>
      </w:r>
      <w:r>
        <w:rPr>
          <w:rFonts w:eastAsia="Verdana" w:cs="Calibri" w:cstheme="majorHAnsi" w:ascii="Calibri" w:hAnsi="Calibri"/>
        </w:rPr>
        <w:t xml:space="preserve"> – złącza 2xHDMI (wtyki), długość min. 1,5 m – 1 kpl.</w:t>
      </w:r>
    </w:p>
    <w:p>
      <w:pPr>
        <w:pStyle w:val="Standard"/>
        <w:tabs>
          <w:tab w:val="clear" w:pos="720"/>
          <w:tab w:val="left" w:pos="988" w:leader="none"/>
        </w:tabs>
        <w:ind w:hanging="40" w:start="40"/>
        <w:jc w:val="both"/>
        <w:rPr>
          <w:rFonts w:ascii="Calibri" w:hAnsi="Calibri" w:cs="Calibri" w:asciiTheme="majorHAnsi" w:cstheme="majorHAnsi" w:hAnsiTheme="majorHAnsi"/>
        </w:rPr>
      </w:pPr>
      <w:r>
        <w:rPr>
          <w:rFonts w:eastAsia="Verdana" w:cs="Calibri" w:cstheme="majorHAnsi" w:ascii="Calibri" w:hAnsi="Calibri"/>
          <w:b/>
          <w:bCs/>
        </w:rPr>
        <w:t>Poz.5.</w:t>
      </w:r>
      <w:r>
        <w:rPr>
          <w:rFonts w:eastAsia="Verdana" w:cs="Calibri" w:cstheme="majorHAnsi" w:ascii="Calibri" w:hAnsi="Calibri"/>
        </w:rPr>
        <w:t xml:space="preserve"> </w:t>
      </w:r>
      <w:r>
        <w:rPr>
          <w:rFonts w:eastAsia="Verdana" w:cs="Calibri" w:cstheme="majorHAnsi" w:ascii="Calibri" w:hAnsi="Calibri"/>
          <w:i/>
          <w:iCs/>
          <w:u w:val="single"/>
        </w:rPr>
        <w:t>Laptop (zestaw)</w:t>
      </w:r>
      <w:r>
        <w:rPr>
          <w:rFonts w:eastAsia="Verdana" w:cs="Calibri" w:cstheme="majorHAnsi" w:ascii="Calibri" w:hAnsi="Calibri"/>
        </w:rPr>
        <w:t xml:space="preserve"> – CPU mobilny o wydajności potwierdzonej w teście benchmark </w:t>
      </w:r>
      <w:r>
        <w:rPr>
          <w:rFonts w:eastAsia="Verdana" w:cs="Calibri" w:cstheme="majorHAnsi" w:ascii="Calibri" w:hAnsi="Calibri"/>
        </w:rPr>
        <w:t>min</w:t>
      </w:r>
      <w:r>
        <w:rPr>
          <w:rFonts w:eastAsia="Verdana" w:cs="Calibri" w:cstheme="majorHAnsi" w:ascii="Calibri" w:hAnsi="Calibri"/>
        </w:rPr>
        <w:t>. 1</w:t>
      </w:r>
      <w:r>
        <w:rPr>
          <w:rFonts w:eastAsia="Verdana" w:cs="Calibri" w:cstheme="majorHAnsi" w:ascii="Calibri" w:hAnsi="Calibri"/>
        </w:rPr>
        <w:t>6</w:t>
      </w:r>
      <w:r>
        <w:rPr>
          <w:rFonts w:eastAsia="Verdana" w:cs="Calibri" w:cstheme="majorHAnsi" w:ascii="Calibri" w:hAnsi="Calibri"/>
        </w:rPr>
        <w:t xml:space="preserve"> 1</w:t>
      </w:r>
      <w:r>
        <w:rPr>
          <w:rFonts w:eastAsia="Verdana" w:cs="Calibri" w:cstheme="majorHAnsi" w:ascii="Calibri" w:hAnsi="Calibri"/>
        </w:rPr>
        <w:t>5</w:t>
      </w:r>
      <w:r>
        <w:rPr>
          <w:rFonts w:eastAsia="Verdana" w:cs="Calibri" w:cstheme="majorHAnsi" w:ascii="Calibri" w:hAnsi="Calibri"/>
        </w:rPr>
        <w:t>0</w:t>
      </w:r>
      <w:r>
        <w:rPr>
          <w:rFonts w:eastAsia="Verdana" w:cs="Calibri" w:cstheme="majorHAnsi" w:ascii="Calibri" w:hAnsi="Calibri"/>
        </w:rPr>
        <w:t xml:space="preserve"> pkt (CPU Mark – cpubenchmark.net); RAM 32GB; SSD 1TB; matryca 14" o rozdzielczości WUXGA (1920x1200); WiFi, Bluetooth; 2xUSB-A 3.x, 2xUSB-C (Thunderbolt), HDMI, LAN RJ-45; kamera internetowa; system operacyjny profesjonalny; </w:t>
      </w:r>
      <w:r>
        <w:rPr>
          <w:rFonts w:eastAsia="Verdana" w:cs="Calibri" w:cstheme="majorHAnsi" w:ascii="Calibri" w:hAnsi="Calibri"/>
          <w:i/>
          <w:iCs/>
          <w:u w:val="single"/>
        </w:rPr>
        <w:t>w zestawie HUB pasywny</w:t>
      </w:r>
      <w:r>
        <w:rPr>
          <w:rFonts w:eastAsia="Verdana" w:cs="Calibri" w:cstheme="majorHAnsi" w:ascii="Calibri" w:hAnsi="Calibri"/>
        </w:rPr>
        <w:t xml:space="preserve"> – podłączenie do laptopa USB-C; złącza 8w1 (HDMI, 3xUSB‐A, VGA, RJ45, USB‐C PD 100W) – 1 kpl.</w:t>
      </w:r>
    </w:p>
    <w:p>
      <w:pPr>
        <w:pStyle w:val="Standard"/>
        <w:tabs>
          <w:tab w:val="clear" w:pos="720"/>
          <w:tab w:val="left" w:pos="988" w:leader="none"/>
        </w:tabs>
        <w:ind w:hanging="40" w:start="40"/>
        <w:jc w:val="both"/>
        <w:rPr>
          <w:rFonts w:ascii="Calibri" w:hAnsi="Calibri" w:cs="Calibri" w:asciiTheme="majorHAnsi" w:cstheme="majorHAnsi" w:hAnsiTheme="majorHAnsi"/>
        </w:rPr>
      </w:pPr>
      <w:r>
        <w:rPr>
          <w:rFonts w:cs="Calibri" w:cstheme="majorHAnsi" w:ascii="Calibri" w:hAnsi="Calibri"/>
        </w:rPr>
      </w:r>
    </w:p>
    <w:p>
      <w:pPr>
        <w:pStyle w:val="Standard"/>
        <w:tabs>
          <w:tab w:val="clear" w:pos="720"/>
          <w:tab w:val="left" w:pos="80" w:leader="none"/>
          <w:tab w:val="left" w:pos="440" w:leader="none"/>
        </w:tabs>
        <w:ind w:hanging="40" w:start="40"/>
        <w:jc w:val="both"/>
        <w:rPr>
          <w:rFonts w:ascii="Calibri" w:hAnsi="Calibri" w:cs="Calibri" w:asciiTheme="majorHAnsi" w:cstheme="majorHAnsi" w:hAnsiTheme="majorHAnsi"/>
          <w:b/>
          <w:bCs/>
        </w:rPr>
      </w:pPr>
      <w:r>
        <w:rPr>
          <w:rFonts w:cs="Calibri" w:ascii="Calibri" w:hAnsi="Calibri" w:asciiTheme="majorHAnsi" w:cstheme="majorHAnsi" w:hAnsiTheme="majorHAnsi"/>
          <w:b/>
          <w:bCs/>
          <w:iCs/>
        </w:rPr>
        <w:t>2. Podzespoły serwerowe:</w:t>
      </w:r>
    </w:p>
    <w:p>
      <w:pPr>
        <w:pStyle w:val="Standard"/>
        <w:tabs>
          <w:tab w:val="clear" w:pos="720"/>
          <w:tab w:val="left" w:pos="948" w:leader="none"/>
        </w:tabs>
        <w:jc w:val="both"/>
        <w:rPr>
          <w:rFonts w:ascii="Calibri" w:hAnsi="Calibri" w:cs="Calibri" w:asciiTheme="majorHAnsi" w:cstheme="majorHAnsi" w:hAnsiTheme="majorHAnsi"/>
        </w:rPr>
      </w:pPr>
      <w:r>
        <w:rPr>
          <w:rFonts w:eastAsia="NSimSun" w:cs="Calibri" w:cstheme="majorHAnsi" w:ascii="Calibri" w:hAnsi="Calibri"/>
          <w:i/>
          <w:iCs/>
          <w:u w:val="single"/>
        </w:rPr>
        <w:t>Karta graficzna</w:t>
      </w:r>
      <w:r>
        <w:rPr>
          <w:rFonts w:eastAsia="NSimSun" w:cs="Calibri" w:cstheme="majorHAnsi" w:ascii="Calibri" w:hAnsi="Calibri"/>
        </w:rPr>
        <w:t xml:space="preserve"> – złącze PCI Express 5.0 x16; właściwości GPU: taktowanie rdzenia 2017 MHz, w trybie boost 2655 MHz; 21760 procesorów strumieniowych; 192 jednostki ROP; 680 jednostek teksturujących; 170 rdzeni RT; 680 rdzeni Tensor – GPU o wydajności potwierdzonej w teście benchmark ok. 38 </w:t>
      </w:r>
      <w:r>
        <w:rPr>
          <w:rFonts w:eastAsia="NSimSun" w:cs="Calibri" w:cstheme="majorHAnsi" w:ascii="Calibri" w:hAnsi="Calibri"/>
        </w:rPr>
        <w:t>8</w:t>
      </w:r>
      <w:r>
        <w:rPr>
          <w:rFonts w:eastAsia="NSimSun" w:cs="Calibri" w:cstheme="majorHAnsi" w:ascii="Calibri" w:hAnsi="Calibri"/>
        </w:rPr>
        <w:t>00 pkt (Passmark G3D Mark – cpubenchmark.net); pamięć RAM 32 GB GDDR7 28000 MHz; szyna danych 512-bit – 1 szt.</w:t>
      </w:r>
    </w:p>
    <w:p>
      <w:pPr>
        <w:pStyle w:val="Standard"/>
        <w:tabs>
          <w:tab w:val="clear" w:pos="720"/>
          <w:tab w:val="left" w:pos="948" w:leader="none"/>
        </w:tabs>
        <w:jc w:val="both"/>
        <w:rPr>
          <w:rFonts w:ascii="Calibri" w:hAnsi="Calibri" w:cs="Calibri" w:asciiTheme="majorHAnsi" w:cstheme="majorHAnsi" w:hAnsiTheme="majorHAnsi"/>
        </w:rPr>
      </w:pPr>
      <w:r>
        <w:rPr>
          <w:rFonts w:eastAsia="NSimSun" w:cs="Calibri" w:cstheme="majorHAnsi" w:ascii="Calibri" w:hAnsi="Calibri"/>
        </w:rPr>
      </w:r>
    </w:p>
    <w:p>
      <w:pPr>
        <w:pStyle w:val="Standard"/>
        <w:tabs>
          <w:tab w:val="clear" w:pos="720"/>
          <w:tab w:val="left" w:pos="80" w:leader="none"/>
          <w:tab w:val="left" w:pos="440" w:leader="none"/>
        </w:tabs>
        <w:ind w:hanging="40" w:start="40"/>
        <w:jc w:val="both"/>
        <w:rPr>
          <w:rFonts w:ascii="Calibri" w:hAnsi="Calibri" w:cs="Calibri" w:asciiTheme="majorHAnsi" w:cstheme="majorHAnsi" w:hAnsiTheme="majorHAnsi"/>
          <w:b/>
          <w:bCs/>
        </w:rPr>
      </w:pPr>
      <w:r>
        <w:rPr>
          <w:rFonts w:cs="Calibri" w:ascii="Calibri" w:hAnsi="Calibri" w:asciiTheme="majorHAnsi" w:cstheme="majorHAnsi" w:hAnsiTheme="majorHAnsi"/>
          <w:b/>
          <w:bCs/>
          <w:iCs/>
        </w:rPr>
        <w:t xml:space="preserve">3. </w:t>
      </w:r>
      <w:r>
        <w:rPr>
          <w:rFonts w:cs="Calibri" w:ascii="Calibri" w:hAnsi="Calibri" w:asciiTheme="majorHAnsi" w:cstheme="majorHAnsi" w:hAnsiTheme="majorHAnsi"/>
          <w:b/>
          <w:bCs/>
          <w:iCs/>
        </w:rPr>
        <w:t>Wyposażenie</w:t>
      </w:r>
      <w:r>
        <w:rPr>
          <w:rFonts w:cs="Calibri" w:ascii="Calibri" w:hAnsi="Calibri" w:asciiTheme="majorHAnsi" w:cstheme="majorHAnsi" w:hAnsiTheme="majorHAnsi"/>
          <w:b/>
          <w:bCs/>
          <w:iCs/>
        </w:rPr>
        <w:t xml:space="preserve"> podkastowni:</w:t>
      </w:r>
    </w:p>
    <w:p>
      <w:pPr>
        <w:pStyle w:val="Standard"/>
        <w:tabs>
          <w:tab w:val="clear" w:pos="720"/>
          <w:tab w:val="left" w:pos="948" w:leader="none"/>
        </w:tabs>
        <w:jc w:val="both"/>
        <w:rPr>
          <w:rFonts w:ascii="Calibri" w:hAnsi="Calibri" w:cs="Calibri" w:asciiTheme="majorHAnsi" w:cstheme="majorHAnsi" w:hAnsiTheme="majorHAnsi"/>
        </w:rPr>
      </w:pPr>
      <w:r>
        <w:rPr>
          <w:rFonts w:eastAsia="NSimSun" w:cs="Calibri" w:cstheme="majorHAnsi" w:ascii="Calibri" w:hAnsi="Calibri"/>
          <w:b/>
          <w:bCs/>
        </w:rPr>
        <w:t>Poz.1.</w:t>
      </w:r>
      <w:r>
        <w:rPr>
          <w:rFonts w:eastAsia="NSimSun" w:cs="Calibri" w:cstheme="majorHAnsi" w:ascii="Calibri" w:hAnsi="Calibri"/>
        </w:rPr>
        <w:t xml:space="preserve"> </w:t>
      </w:r>
      <w:r>
        <w:rPr>
          <w:rFonts w:eastAsia="NSimSun" w:cs="Calibri" w:cstheme="majorHAnsi" w:ascii="Calibri" w:hAnsi="Calibri"/>
          <w:i/>
          <w:iCs/>
          <w:u w:val="single"/>
        </w:rPr>
        <w:t>Router sieciowy</w:t>
      </w:r>
      <w:r>
        <w:rPr>
          <w:rFonts w:eastAsia="NSimSun" w:cs="Calibri" w:cstheme="majorHAnsi" w:ascii="Calibri" w:hAnsi="Calibri"/>
        </w:rPr>
        <w:t xml:space="preserve"> – 1,5Gb/s, Wi-Fi 6 (IEEE 802.11ax/ac/n/a 5 GHz, IEEE 802.11n/b/g 2,4 GHz); tryb routera/punktu dostępowego; porty 1xWAN, min.3xLAN – 1 szt.</w:t>
      </w:r>
    </w:p>
    <w:p>
      <w:pPr>
        <w:pStyle w:val="Standard"/>
        <w:tabs>
          <w:tab w:val="clear" w:pos="720"/>
          <w:tab w:val="left" w:pos="948" w:leader="none"/>
        </w:tabs>
        <w:jc w:val="both"/>
        <w:rPr>
          <w:rFonts w:ascii="Calibri" w:hAnsi="Calibri" w:cs="Calibri" w:asciiTheme="majorHAnsi" w:cstheme="majorHAnsi" w:hAnsiTheme="majorHAnsi"/>
        </w:rPr>
      </w:pPr>
      <w:r>
        <w:rPr>
          <w:rFonts w:eastAsia="NSimSun" w:cs="Calibri" w:cstheme="majorHAnsi" w:ascii="Calibri" w:hAnsi="Calibri"/>
          <w:b/>
          <w:bCs/>
        </w:rPr>
        <w:t>Poz.2.</w:t>
      </w:r>
      <w:r>
        <w:rPr>
          <w:rFonts w:eastAsia="NSimSun" w:cs="Calibri" w:cstheme="majorHAnsi" w:ascii="Calibri" w:hAnsi="Calibri"/>
        </w:rPr>
        <w:t xml:space="preserve"> </w:t>
      </w:r>
      <w:r>
        <w:rPr>
          <w:rFonts w:eastAsia="NSimSun" w:cs="Calibri" w:cstheme="majorHAnsi" w:ascii="Calibri" w:hAnsi="Calibri"/>
          <w:i/>
          <w:iCs/>
          <w:u w:val="single"/>
        </w:rPr>
        <w:t>Karta pamięci SD</w:t>
      </w:r>
      <w:r>
        <w:rPr>
          <w:rFonts w:eastAsia="NSimSun" w:cs="Calibri" w:cstheme="majorHAnsi" w:ascii="Calibri" w:hAnsi="Calibri"/>
        </w:rPr>
        <w:t xml:space="preserve"> – SDXC; pojemność 128 GB, klasa prędkości Class 10, UHS-I/U3, V30; odczyt min. 200 MB/s, zapis min. 90 MB/s – 5 szt.</w:t>
      </w:r>
    </w:p>
    <w:p>
      <w:pPr>
        <w:pStyle w:val="Standard"/>
        <w:tabs>
          <w:tab w:val="clear" w:pos="720"/>
          <w:tab w:val="left" w:pos="948" w:leader="none"/>
        </w:tabs>
        <w:jc w:val="both"/>
        <w:rPr>
          <w:rFonts w:ascii="Calibri" w:hAnsi="Calibri" w:cs="Calibri" w:asciiTheme="majorHAnsi" w:cstheme="majorHAnsi" w:hAnsiTheme="majorHAnsi"/>
        </w:rPr>
      </w:pPr>
      <w:r>
        <w:rPr>
          <w:rFonts w:eastAsia="NSimSun" w:cs="Calibri" w:cstheme="majorHAnsi" w:ascii="Calibri" w:hAnsi="Calibri"/>
          <w:b/>
          <w:bCs/>
        </w:rPr>
        <w:t>Poz.3.</w:t>
      </w:r>
      <w:r>
        <w:rPr>
          <w:rFonts w:eastAsia="NSimSun" w:cs="Calibri" w:cstheme="majorHAnsi" w:ascii="Calibri" w:hAnsi="Calibri"/>
        </w:rPr>
        <w:t xml:space="preserve"> </w:t>
      </w:r>
      <w:r>
        <w:rPr>
          <w:rFonts w:eastAsia="NSimSun" w:cs="Calibri" w:cstheme="majorHAnsi" w:ascii="Calibri" w:hAnsi="Calibri"/>
          <w:i/>
          <w:iCs/>
          <w:u w:val="single"/>
        </w:rPr>
        <w:t>Listwa zasilająca</w:t>
      </w:r>
      <w:r>
        <w:rPr>
          <w:rFonts w:eastAsia="NSimSun" w:cs="Calibri" w:cstheme="majorHAnsi" w:ascii="Calibri" w:hAnsi="Calibri"/>
        </w:rPr>
        <w:t xml:space="preserve"> – przeciwprzepięciowa, 6 gniazd, kabel o długości 3 m – 2 szt.</w:t>
      </w:r>
    </w:p>
    <w:p>
      <w:pPr>
        <w:pStyle w:val="Normal"/>
        <w:spacing w:lineRule="auto" w:line="240"/>
        <w:jc w:val="both"/>
        <w:rPr>
          <w:rFonts w:ascii="Calibri" w:hAnsi="Calibri" w:eastAsia="Times New Roman" w:cs="Calibri" w:asciiTheme="majorHAnsi" w:cstheme="majorHAnsi" w:hAnsiTheme="majorHAnsi"/>
          <w:sz w:val="24"/>
          <w:szCs w:val="24"/>
        </w:rPr>
      </w:pPr>
      <w:r>
        <w:rPr>
          <w:rFonts w:eastAsia="Times New Roman" w:cs="Calibri" w:cstheme="majorHAnsi" w:ascii="Calibri" w:hAnsi="Calibri"/>
          <w:sz w:val="24"/>
          <w:szCs w:val="24"/>
        </w:rPr>
      </w:r>
      <w:bookmarkStart w:id="5" w:name="_Hlk152579628"/>
      <w:bookmarkStart w:id="6" w:name="_Hlk137396329"/>
      <w:bookmarkStart w:id="7" w:name="_Hlk152579628"/>
      <w:bookmarkStart w:id="8" w:name="_Hlk137396329"/>
      <w:bookmarkEnd w:id="7"/>
      <w:bookmarkEnd w:id="8"/>
    </w:p>
    <w:p>
      <w:pPr>
        <w:pStyle w:val="Normal"/>
        <w:jc w:val="both"/>
        <w:rPr>
          <w:rFonts w:ascii="Calibri" w:hAnsi="Calibri" w:cs="Calibri" w:asciiTheme="majorHAnsi" w:cstheme="majorHAnsi" w:hAnsiTheme="majorHAnsi"/>
          <w:b/>
        </w:rPr>
      </w:pPr>
      <w:r>
        <w:rPr>
          <w:rFonts w:cs="Calibri" w:cstheme="majorHAnsi" w:ascii="Calibri" w:hAnsi="Calibri"/>
          <w:b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40" w:right="1440" w:gutter="0" w:header="720" w:top="777" w:footer="720" w:bottom="1440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Arial">
    <w:charset w:val="ee" w:characterSet="windows-1250"/>
    <w:family w:val="swiss"/>
    <w:pitch w:val="variable"/>
  </w:font>
  <w:font w:name="Cambria">
    <w:charset w:val="ee" w:characterSet="windows-1250"/>
    <w:family w:val="swiss"/>
    <w:pitch w:val="variable"/>
  </w:font>
  <w:font w:name="Liberation Sans">
    <w:altName w:val="Arial"/>
    <w:charset w:val="ee" w:characterSet="windows-1250"/>
    <w:family w:val="swiss"/>
    <w:pitch w:val="variable"/>
  </w:font>
  <w:font w:name="Courier New">
    <w:charset w:val="ee" w:characterSet="windows-1250"/>
    <w:family w:val="swiss"/>
    <w:pitch w:val="variable"/>
  </w:font>
  <w:font w:name="Times New Roman">
    <w:charset w:val="ee" w:characterSet="windows-1250"/>
    <w:family w:val="roman"/>
    <w:pitch w:val="variable"/>
  </w:font>
  <w:font w:name="Myriad Pro">
    <w:charset w:val="ee" w:characterSet="windows-1250"/>
    <w:family w:val="swiss"/>
    <w:pitch w:val="variable"/>
  </w:font>
  <w:font w:name="Calibri">
    <w:charset w:val="ee" w:characterSet="windows-125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drawing>
        <wp:inline distT="0" distB="0" distL="0" distR="0">
          <wp:extent cx="5733415" cy="788670"/>
          <wp:effectExtent l="0" t="0" r="0" b="0"/>
          <wp:docPr id="1" name="Obraz 440658415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40658415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788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drawing>
        <wp:inline distT="0" distB="0" distL="0" distR="0">
          <wp:extent cx="5733415" cy="788670"/>
          <wp:effectExtent l="0" t="0" r="0" b="0"/>
          <wp:docPr id="2" name="Obraz 440658415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440658415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788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rFonts w:ascii="Myriad Pro" w:hAnsi="Myriad Pro"/>
        <w:sz w:val="20"/>
        <w:szCs w:val="20"/>
      </w:rPr>
    </w:pPr>
    <w:r>
      <w:rPr/>
      <w:tab/>
    </w:r>
    <w:r>
      <w:rPr>
        <w:rFonts w:ascii="Myriad Pro" w:hAnsi="Myriad Pro"/>
        <w:sz w:val="20"/>
        <w:szCs w:val="20"/>
      </w:rPr>
      <w:t xml:space="preserve">                                                   </w:t>
      <w:tab/>
      <w:t>Załącznik nr  2 do SWZ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rFonts w:ascii="Myriad Pro" w:hAnsi="Myriad Pro"/>
        <w:sz w:val="20"/>
        <w:szCs w:val="20"/>
      </w:rPr>
    </w:pPr>
    <w:r>
      <w:rPr/>
      <w:tab/>
    </w:r>
    <w:r>
      <w:rPr>
        <w:rFonts w:ascii="Myriad Pro" w:hAnsi="Myriad Pro"/>
        <w:sz w:val="20"/>
        <w:szCs w:val="20"/>
      </w:rPr>
      <w:t xml:space="preserve">                                                   </w:t>
      <w:tab/>
      <w:t>Załącznik nr  2 do SWZ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360" w:hanging="360"/>
      </w:pPr>
      <w:rPr>
        <w:sz w:val="20"/>
        <w:i w:val="false"/>
        <w:b/>
        <w:szCs w:val="24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0"/>
      <w:jc w:val="start"/>
    </w:pPr>
    <w:rPr>
      <w:rFonts w:ascii="Arial" w:hAnsi="Arial" w:eastAsia="Arial" w:cs="Arial"/>
      <w:color w:val="auto"/>
      <w:kern w:val="0"/>
      <w:sz w:val="22"/>
      <w:szCs w:val="22"/>
      <w:lang w:val="pl-PL" w:eastAsia="pl-PL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61697f"/>
    <w:rPr/>
  </w:style>
  <w:style w:type="character" w:styleId="StopkaZnak" w:customStyle="1">
    <w:name w:val="Stopka Znak"/>
    <w:basedOn w:val="DefaultParagraphFont"/>
    <w:uiPriority w:val="99"/>
    <w:qFormat/>
    <w:rsid w:val="0061697f"/>
    <w:rPr/>
  </w:style>
  <w:style w:type="character" w:styleId="AkapitzlistZnak" w:customStyle="1">
    <w:name w:val="Akapit z listą Znak"/>
    <w:basedOn w:val="DefaultParagraphFont"/>
    <w:link w:val="ListParagraph"/>
    <w:uiPriority w:val="34"/>
    <w:qFormat/>
    <w:rsid w:val="00f41682"/>
    <w:rPr>
      <w:rFonts w:ascii="Cambria" w:hAnsi="Cambria" w:eastAsia="" w:cs="" w:asciiTheme="minorHAnsi" w:cstheme="minorBidi" w:eastAsiaTheme="minorEastAsia" w:hAnsiTheme="minorHAnsi"/>
      <w:lang w:val="pl-PL"/>
    </w:rPr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4d234f"/>
    <w:rPr>
      <w:sz w:val="20"/>
      <w:szCs w:val="20"/>
    </w:rPr>
  </w:style>
  <w:style w:type="character" w:styleId="Znakiprzypiswkocowych">
    <w:name w:val="Znaki przypisów końcowych"/>
    <w:basedOn w:val="DefaultParagraphFont"/>
    <w:uiPriority w:val="99"/>
    <w:semiHidden/>
    <w:unhideWhenUsed/>
    <w:qFormat/>
    <w:rsid w:val="004d234f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Domylnaczcionkaakapitu1" w:customStyle="1">
    <w:name w:val="Domyślna czcionka akapitu1"/>
    <w:qFormat/>
    <w:rsid w:val="00fb51b0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uiPriority w:val="10"/>
    <w:qFormat/>
    <w:pPr>
      <w:keepNext w:val="true"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 w:val="true"/>
      <w:keepLines/>
      <w:spacing w:before="0" w:after="320"/>
    </w:pPr>
    <w:rPr>
      <w:color w:val="666666"/>
      <w:sz w:val="30"/>
      <w:szCs w:val="30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61697f"/>
    <w:pPr>
      <w:tabs>
        <w:tab w:val="clear" w:pos="720"/>
        <w:tab w:val="center" w:pos="4536" w:leader="none"/>
        <w:tab w:val="right" w:pos="9072" w:leader="none"/>
      </w:tabs>
      <w:spacing w:lineRule="auto" w:line="240"/>
    </w:pPr>
    <w:rPr/>
  </w:style>
  <w:style w:type="paragraph" w:styleId="Footer">
    <w:name w:val="footer"/>
    <w:basedOn w:val="Normal"/>
    <w:link w:val="StopkaZnak"/>
    <w:uiPriority w:val="99"/>
    <w:unhideWhenUsed/>
    <w:rsid w:val="0061697f"/>
    <w:pPr>
      <w:tabs>
        <w:tab w:val="clear" w:pos="720"/>
        <w:tab w:val="center" w:pos="4536" w:leader="none"/>
        <w:tab w:val="right" w:pos="9072" w:leader="none"/>
      </w:tabs>
      <w:spacing w:lineRule="auto" w:line="240"/>
    </w:pPr>
    <w:rPr/>
  </w:style>
  <w:style w:type="paragraph" w:styleId="ListParagraph">
    <w:name w:val="List Paragraph"/>
    <w:basedOn w:val="Normal"/>
    <w:link w:val="AkapitzlistZnak"/>
    <w:uiPriority w:val="34"/>
    <w:qFormat/>
    <w:rsid w:val="00f41682"/>
    <w:pPr>
      <w:spacing w:before="0" w:after="200"/>
      <w:ind w:start="720"/>
      <w:contextualSpacing/>
    </w:pPr>
    <w:rPr>
      <w:rFonts w:ascii="Cambria" w:hAnsi="Cambria" w:eastAsia="" w:cs="" w:asciiTheme="minorHAnsi" w:cstheme="minorBidi" w:eastAsiaTheme="minorEastAsia" w:hAnsiTheme="minorHAnsi"/>
      <w:lang w:val="pl-PL"/>
    </w:rPr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4d234f"/>
    <w:pPr>
      <w:spacing w:lineRule="auto" w:line="240"/>
    </w:pPr>
    <w:rPr>
      <w:sz w:val="20"/>
      <w:szCs w:val="20"/>
    </w:rPr>
  </w:style>
  <w:style w:type="paragraph" w:styleId="Standard" w:customStyle="1">
    <w:name w:val="Standard"/>
    <w:qFormat/>
    <w:rsid w:val="00fb51b0"/>
    <w:pPr>
      <w:widowControl/>
      <w:suppressAutoHyphens w:val="true"/>
      <w:bidi w:val="0"/>
      <w:spacing w:lineRule="auto" w:line="240" w:before="0" w:after="0"/>
      <w:jc w:val="start"/>
    </w:pPr>
    <w:rPr>
      <w:rFonts w:ascii="Courier New" w:hAnsi="Courier New" w:eastAsia="Courier New" w:cs="Courier New"/>
      <w:color w:val="000000"/>
      <w:kern w:val="0"/>
      <w:sz w:val="24"/>
      <w:szCs w:val="24"/>
      <w:lang w:val="pl-PL" w:bidi="pl-PL" w:eastAsia="pl-PL"/>
    </w:rPr>
  </w:style>
  <w:style w:type="paragraph" w:styleId="Tekstprzypisudolnego1" w:customStyle="1">
    <w:name w:val="Tekst przypisu dolnego1"/>
    <w:basedOn w:val="Standard"/>
    <w:qFormat/>
    <w:rsid w:val="00fb51b0"/>
    <w:pPr/>
    <w:rPr>
      <w:rFonts w:ascii="Times New Roman" w:hAnsi="Times New Roman" w:eastAsia="Andale Sans UI" w:cs="Tahoma"/>
      <w:color w:val="auto"/>
      <w:kern w:val="2"/>
      <w:sz w:val="20"/>
      <w:szCs w:val="20"/>
      <w:lang w:bidi="ar-SA"/>
    </w:rPr>
  </w:style>
  <w:style w:type="paragraph" w:styleId="Komentarz">
    <w:name w:val="Komentarz"/>
    <w:basedOn w:val="Normal"/>
    <w:qFormat/>
    <w:pPr>
      <w:spacing w:lineRule="auto" w:line="240" w:before="56" w:after="0"/>
      <w:ind w:hanging="0" w:start="57" w:end="57"/>
    </w:pPr>
    <w:rPr>
      <w:color w:val="auto"/>
      <w:sz w:val="20"/>
      <w:szCs w:val="20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Application>LibreOffice/25.8.3.2$Windows_X86_64 LibreOffice_project/8ca8d55c161d602844f5428fa4b58097424e324e</Application>
  <AppVersion>15.0000</AppVersion>
  <Pages>2</Pages>
  <Words>815</Words>
  <Characters>5289</Characters>
  <CharactersWithSpaces>6174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2025-04-17T07:48:00Z</dcterms:created>
  <dc:creator>IBL</dc:creator>
  <dc:description/>
  <dc:language>pl-PL</dc:language>
  <cp:lastModifiedBy>Krzysztof Opaliński</cp:lastModifiedBy>
  <dcterms:modified xsi:type="dcterms:W3CDTF">2026-01-14T22:22:29Z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